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6" w:name="_GoBack"/>
      <w:bookmarkEnd w:id="36"/>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浙江浙能温州液化天然气有限公司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温州液化天然气（LNG）项目</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69825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2021年4月17日至2021 年4月22日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LNG码头、工作船码头、连接通道桥、综合用房平台、环岛平台、火炬平台、海水泵房和取排水口等工程的地基处理、结构、安装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①工程设计综合甲级资质或工程设计水运行业甲级资质；②港口与航道工程施工总承包一级及以上资质。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投标人在人员、设备、资金等方面具有相应的设计、施工能力。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顾女士0577-56820122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bookmarkStart w:id="0" w:name="EBedd551415e3c4af7a7257f504411125b"/>
            <w:r>
              <w:rPr>
                <w:rFonts w:hint="eastAsia" w:ascii="微软雅黑" w:hAnsi="微软雅黑" w:eastAsia="微软雅黑" w:cs="微软雅黑"/>
                <w:sz w:val="18"/>
                <w:szCs w:val="18"/>
              </w:rPr>
              <w:t>温州瓯江口大桥有限公司</w:t>
            </w:r>
            <w:bookmarkEnd w:id="0"/>
          </w:p>
        </w:tc>
        <w:tc>
          <w:tcPr>
            <w:tcW w:w="2340" w:type="dxa"/>
            <w:vAlign w:val="center"/>
          </w:tcPr>
          <w:p>
            <w:pPr>
              <w:rPr>
                <w:rFonts w:hint="eastAsia" w:ascii="微软雅黑" w:hAnsi="微软雅黑" w:eastAsia="微软雅黑" w:cs="微软雅黑"/>
                <w:sz w:val="18"/>
                <w:szCs w:val="18"/>
              </w:rPr>
            </w:pPr>
            <w:bookmarkStart w:id="1" w:name="EB7ba0980315c74da49e7fb453b4d4f61d"/>
            <w:r>
              <w:rPr>
                <w:rFonts w:hint="eastAsia" w:ascii="微软雅黑" w:hAnsi="微软雅黑" w:eastAsia="微软雅黑" w:cs="微软雅黑"/>
                <w:sz w:val="18"/>
                <w:szCs w:val="18"/>
              </w:rPr>
              <w:t>温州瓯江北口大桥工程</w:t>
            </w:r>
            <w:bookmarkEnd w:id="1"/>
            <w:bookmarkStart w:id="2" w:name="EB3e450f6644fd4894b10d83e053028dbc"/>
            <w:r>
              <w:rPr>
                <w:rFonts w:hint="eastAsia" w:ascii="微软雅黑" w:hAnsi="微软雅黑" w:eastAsia="微软雅黑" w:cs="微软雅黑"/>
                <w:sz w:val="18"/>
                <w:szCs w:val="18"/>
              </w:rPr>
              <w:t>第BKFH-02标段</w:t>
            </w:r>
            <w:bookmarkEnd w:id="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1970</w:t>
            </w:r>
          </w:p>
        </w:tc>
        <w:tc>
          <w:tcPr>
            <w:tcW w:w="1620" w:type="dxa"/>
            <w:vAlign w:val="center"/>
          </w:tcPr>
          <w:p>
            <w:pPr>
              <w:rPr>
                <w:rFonts w:hint="eastAsia" w:ascii="微软雅黑" w:hAnsi="微软雅黑" w:eastAsia="微软雅黑" w:cs="微软雅黑"/>
                <w:sz w:val="18"/>
                <w:szCs w:val="18"/>
                <w:lang w:eastAsia="zh-CN"/>
              </w:rPr>
            </w:pPr>
            <w:bookmarkStart w:id="3" w:name="EB82e5ec5e8ad241d790812de947923fc4"/>
            <w:r>
              <w:rPr>
                <w:rFonts w:hint="eastAsia" w:ascii="微软雅黑" w:hAnsi="微软雅黑" w:eastAsia="微软雅黑" w:cs="微软雅黑"/>
                <w:sz w:val="18"/>
                <w:szCs w:val="18"/>
              </w:rPr>
              <w:t>2021年04月16日</w:t>
            </w:r>
            <w:bookmarkEnd w:id="3"/>
            <w:r>
              <w:rPr>
                <w:rFonts w:hint="eastAsia" w:ascii="微软雅黑" w:hAnsi="微软雅黑" w:eastAsia="微软雅黑" w:cs="微软雅黑"/>
                <w:sz w:val="18"/>
                <w:szCs w:val="18"/>
              </w:rPr>
              <w:t>至</w:t>
            </w:r>
            <w:bookmarkStart w:id="4" w:name="EB1f2adecfdf674af79c6bf53e067446fd"/>
            <w:r>
              <w:rPr>
                <w:rFonts w:hint="eastAsia" w:ascii="微软雅黑" w:hAnsi="微软雅黑" w:eastAsia="微软雅黑" w:cs="微软雅黑"/>
                <w:sz w:val="18"/>
                <w:szCs w:val="18"/>
              </w:rPr>
              <w:t>2021年04月22日</w:t>
            </w:r>
            <w:bookmarkEnd w:id="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温州瓯江北口大桥悬索桥主桥下游侧主缆防腐涂装（密封剂）、下游侧除湿系统等设施的施工、完成及缺陷责任期缺陷修复等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5" w:name="EB78e942434b3445a08523bef2be4093f0"/>
            <w:r>
              <w:rPr>
                <w:rFonts w:hint="eastAsia" w:ascii="微软雅黑" w:hAnsi="微软雅黑" w:eastAsia="微软雅黑" w:cs="微软雅黑"/>
                <w:sz w:val="18"/>
                <w:szCs w:val="18"/>
              </w:rPr>
              <w:t>独立法人资格、防水防腐保温工程专业承包一级（第 3.3款修改为：本次招标共设2个标段，允许各投标人可参加2个标段的投标，但最多中1个标段；第 3.4 款对本项目不适用</w:t>
            </w:r>
            <w:bookmarkEnd w:id="5"/>
            <w:r>
              <w:rPr>
                <w:rFonts w:hint="eastAsia" w:ascii="微软雅黑" w:hAnsi="微软雅黑" w:eastAsia="微软雅黑" w:cs="微软雅黑"/>
                <w:sz w:val="18"/>
                <w:szCs w:val="18"/>
              </w:rPr>
              <w:t>资质，</w:t>
            </w:r>
            <w:bookmarkStart w:id="6" w:name="EBad741223c21c4ff494d13f405ff92332"/>
            <w:r>
              <w:rPr>
                <w:rFonts w:hint="eastAsia" w:ascii="微软雅黑" w:hAnsi="微软雅黑" w:eastAsia="微软雅黑" w:cs="微软雅黑"/>
                <w:sz w:val="18"/>
                <w:szCs w:val="18"/>
              </w:rPr>
              <w:t>具有资格审查条件要求的施工</w:t>
            </w:r>
            <w:bookmarkEnd w:id="6"/>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7" w:name="EBf638f5815ad54be289cade5c556c3dfc"/>
            <w:r>
              <w:rPr>
                <w:rFonts w:hint="eastAsia" w:ascii="微软雅黑" w:hAnsi="微软雅黑" w:eastAsia="微软雅黑" w:cs="微软雅黑"/>
                <w:sz w:val="18"/>
                <w:szCs w:val="18"/>
              </w:rPr>
              <w:t>谷先生</w:t>
            </w:r>
            <w:bookmarkEnd w:id="7"/>
            <w:bookmarkStart w:id="8" w:name="EB5f178a4de28e4876a78c352c751eca0f"/>
            <w:r>
              <w:rPr>
                <w:rFonts w:hint="eastAsia" w:ascii="微软雅黑" w:hAnsi="微软雅黑" w:eastAsia="微软雅黑" w:cs="微软雅黑"/>
                <w:sz w:val="18"/>
                <w:szCs w:val="18"/>
              </w:rPr>
              <w:t>0577-85515826</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9" w:name="EB353af1c5f70347c0a6811cbcbf70c5c4"/>
            <w:r>
              <w:rPr>
                <w:rFonts w:hint="eastAsia" w:ascii="微软雅黑" w:hAnsi="微软雅黑" w:eastAsia="微软雅黑" w:cs="微软雅黑"/>
                <w:sz w:val="18"/>
                <w:szCs w:val="18"/>
              </w:rPr>
              <w:t>温州瓯江口大桥有限公司</w:t>
            </w:r>
            <w:bookmarkEnd w:id="9"/>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温州瓯江北口大桥工程第BKFH-0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2030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2021年04月16日至2021年04月22日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温州瓯江北口大桥悬索桥主桥上游侧主缆防腐涂装（密封剂）、上游侧除湿系统等设施的施工、完成及缺陷责任期缺陷修复等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本次招标要求投标人须具备独立法人资格、防水防腐保温工程专业承包一级（第 3.3款修改为：本次招标共设2个标段，允许各投标人可参加2个标段的投标，但最多中1个标段；第 3.4 款对本项目不适用资质，具有资格审查条件要求的施工业绩，并在人员、设备、资金等方面具有相应的施工能力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绍兴市交通建设有限公司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杭绍台高速公路工程绍兴金华段第SPZ01标段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绍兴金华</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2021年04月15日至2021年04月21日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主要工作内容为起讫桩号为K4+100～K10+200（高铁站～洋江西路）部分路段范围内新增声屏障工程的施工完成及缺陷责任期缺陷修复及保修等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本次招标要求投标人须具备独立法人资格，环保工程专业承包一级资质((1、注：以下第3.3条和3.4条不作要求)资质，具有资格审查条件要求的施工业绩，并在人员、设备、资金等方面具有相应的施工能力。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金玲琴0575-88126210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bookmarkStart w:id="10" w:name="EBe53cc253f1864921aee187f890a9b285"/>
            <w:r>
              <w:rPr>
                <w:rFonts w:hint="eastAsia" w:ascii="微软雅黑" w:hAnsi="微软雅黑" w:eastAsia="微软雅黑" w:cs="微软雅黑"/>
                <w:sz w:val="18"/>
                <w:szCs w:val="18"/>
              </w:rPr>
              <w:t>322国道龙泉八都至上垟段改建工程</w:t>
            </w:r>
            <w:bookmarkEnd w:id="10"/>
            <w:bookmarkStart w:id="11" w:name="EBdc4720b9a1cb452daf9ef99f32fa7e9d"/>
            <w:r>
              <w:rPr>
                <w:rFonts w:hint="eastAsia" w:ascii="微软雅黑" w:hAnsi="微软雅黑" w:eastAsia="微软雅黑" w:cs="微软雅黑"/>
                <w:sz w:val="18"/>
                <w:szCs w:val="18"/>
              </w:rPr>
              <w:t>交通安全设施施工标段</w:t>
            </w:r>
            <w:bookmarkEnd w:id="11"/>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八都镇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2021年04月14日至2021年04月19日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桩号范围内的交通标志、交通标线、护栏、轮廓标、防落物网、道口标柱以及百米桩、公里碑等相关设施的施工完成及其缺陷责任期缺陷修复等。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张女士0578-7763595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12" w:name="EB6bf3dc1d8b1044f58bcbef4f5c318db2"/>
            <w:r>
              <w:rPr>
                <w:rFonts w:hint="eastAsia" w:ascii="微软雅黑" w:hAnsi="微软雅黑" w:eastAsia="微软雅黑" w:cs="微软雅黑"/>
                <w:sz w:val="18"/>
                <w:szCs w:val="18"/>
              </w:rPr>
              <w:t>长兴县太湖水利工程建设服务中心</w:t>
            </w:r>
            <w:bookmarkEnd w:id="12"/>
          </w:p>
        </w:tc>
        <w:tc>
          <w:tcPr>
            <w:tcW w:w="2340" w:type="dxa"/>
            <w:vAlign w:val="center"/>
          </w:tcPr>
          <w:p>
            <w:pPr>
              <w:rPr>
                <w:rFonts w:hint="eastAsia" w:ascii="微软雅黑" w:hAnsi="微软雅黑" w:eastAsia="微软雅黑" w:cs="微软雅黑"/>
                <w:sz w:val="18"/>
                <w:szCs w:val="18"/>
              </w:rPr>
            </w:pPr>
            <w:bookmarkStart w:id="13" w:name="EBba9e585726a946faa6c0257fca3c3ee7"/>
            <w:r>
              <w:rPr>
                <w:rFonts w:hint="eastAsia" w:ascii="微软雅黑" w:hAnsi="微软雅黑" w:eastAsia="微软雅黑" w:cs="微软雅黑"/>
                <w:sz w:val="18"/>
                <w:szCs w:val="18"/>
              </w:rPr>
              <w:t>环湖大堤（浙江段）后续工程（长兴县段）</w:t>
            </w:r>
            <w:bookmarkEnd w:id="13"/>
            <w:bookmarkStart w:id="14" w:name="EB8b3ac6adfb3f48a6a4399f268792ba9a"/>
            <w:r>
              <w:rPr>
                <w:rFonts w:hint="eastAsia" w:ascii="微软雅黑" w:hAnsi="微软雅黑" w:eastAsia="微软雅黑" w:cs="微软雅黑"/>
                <w:sz w:val="18"/>
                <w:szCs w:val="18"/>
              </w:rPr>
              <w:t>施工3标</w:t>
            </w:r>
            <w:bookmarkEnd w:id="14"/>
          </w:p>
        </w:tc>
        <w:tc>
          <w:tcPr>
            <w:tcW w:w="1620" w:type="dxa"/>
            <w:vAlign w:val="center"/>
          </w:tcPr>
          <w:p>
            <w:pPr>
              <w:rPr>
                <w:rFonts w:hint="eastAsia" w:ascii="微软雅黑" w:hAnsi="微软雅黑" w:eastAsia="微软雅黑" w:cs="微软雅黑"/>
                <w:sz w:val="18"/>
                <w:szCs w:val="18"/>
              </w:rPr>
            </w:pPr>
            <w:bookmarkStart w:id="15" w:name="EB88cb87632ded49908c7a88178b3656b7"/>
            <w:r>
              <w:rPr>
                <w:rFonts w:hint="eastAsia" w:ascii="微软雅黑" w:hAnsi="微软雅黑" w:eastAsia="微软雅黑" w:cs="微软雅黑"/>
                <w:sz w:val="18"/>
                <w:szCs w:val="18"/>
              </w:rPr>
              <w:t>长兴平原</w:t>
            </w:r>
            <w:bookmarkEnd w:id="1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6" w:name="EB598678d85aca4e508eb6f42f9c1ca1c5"/>
            <w:r>
              <w:rPr>
                <w:rFonts w:hint="eastAsia" w:ascii="微软雅黑" w:hAnsi="微软雅黑" w:eastAsia="微软雅黑" w:cs="微软雅黑"/>
                <w:sz w:val="18"/>
                <w:szCs w:val="18"/>
              </w:rPr>
              <w:t>35100</w:t>
            </w:r>
            <w:bookmarkEnd w:id="16"/>
          </w:p>
        </w:tc>
        <w:tc>
          <w:tcPr>
            <w:tcW w:w="1620" w:type="dxa"/>
            <w:vAlign w:val="center"/>
          </w:tcPr>
          <w:p>
            <w:pPr>
              <w:rPr>
                <w:rFonts w:hint="eastAsia" w:ascii="微软雅黑" w:hAnsi="微软雅黑" w:eastAsia="微软雅黑" w:cs="微软雅黑"/>
                <w:sz w:val="18"/>
                <w:szCs w:val="18"/>
              </w:rPr>
            </w:pPr>
            <w:bookmarkStart w:id="17" w:name="EBe1309ae0a56042848fa547fdf874ae4f"/>
            <w:r>
              <w:rPr>
                <w:rFonts w:hint="eastAsia" w:ascii="微软雅黑" w:hAnsi="微软雅黑" w:eastAsia="微软雅黑" w:cs="微软雅黑"/>
                <w:sz w:val="18"/>
                <w:szCs w:val="18"/>
              </w:rPr>
              <w:t>2021年04月13日</w:t>
            </w:r>
            <w:bookmarkEnd w:id="17"/>
            <w:r>
              <w:rPr>
                <w:rFonts w:hint="eastAsia" w:ascii="微软雅黑" w:hAnsi="微软雅黑" w:eastAsia="微软雅黑" w:cs="微软雅黑"/>
                <w:sz w:val="18"/>
                <w:szCs w:val="18"/>
              </w:rPr>
              <w:t>至</w:t>
            </w:r>
            <w:bookmarkStart w:id="18" w:name="EB3ab4ea8e8a124228960924e905a344e6"/>
            <w:r>
              <w:rPr>
                <w:rFonts w:hint="eastAsia" w:ascii="微软雅黑" w:hAnsi="微软雅黑" w:eastAsia="微软雅黑" w:cs="微软雅黑"/>
                <w:sz w:val="18"/>
                <w:szCs w:val="18"/>
              </w:rPr>
              <w:t>2021年04月20日</w:t>
            </w:r>
            <w:bookmarkEnd w:id="18"/>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上述范围内新建、拆建31座口门建筑物相应的机电设备（采购）与金属结构制作安装等以及为实施上述工程所必须的措施项目和其他项目</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w:t>
            </w:r>
            <w:bookmarkStart w:id="19" w:name="EBdf441a360e8e4ab6a0ddadb4dd8cb148"/>
            <w:r>
              <w:rPr>
                <w:rFonts w:hint="eastAsia" w:ascii="微软雅黑" w:hAnsi="微软雅黑" w:eastAsia="微软雅黑" w:cs="微软雅黑"/>
                <w:sz w:val="18"/>
                <w:szCs w:val="18"/>
              </w:rPr>
              <w:t>水利水电工程施工总承包一级及以上资质和公路工程施工总承包三级及以上</w:t>
            </w:r>
            <w:bookmarkEnd w:id="19"/>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0" w:name="EBf7a8bd61aadc4c0780bad92f9cbb99fb"/>
            <w:r>
              <w:rPr>
                <w:rFonts w:hint="eastAsia" w:ascii="微软雅黑" w:hAnsi="微软雅黑" w:eastAsia="微软雅黑" w:cs="微软雅黑"/>
                <w:sz w:val="18"/>
                <w:szCs w:val="18"/>
              </w:rPr>
              <w:t>方工</w:t>
            </w:r>
            <w:bookmarkEnd w:id="20"/>
            <w:bookmarkStart w:id="21" w:name="EB1af852cfe36c49c29228f0d64c73c366"/>
            <w:r>
              <w:rPr>
                <w:rFonts w:hint="eastAsia" w:ascii="微软雅黑" w:hAnsi="微软雅黑" w:eastAsia="微软雅黑" w:cs="微软雅黑"/>
                <w:sz w:val="18"/>
                <w:szCs w:val="18"/>
              </w:rPr>
              <w:t>0572-6225309</w:t>
            </w:r>
            <w:bookmarkEnd w:id="2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环湖大堤（浙江段）后续工程（长兴县段）施工</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长兴平原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2021年04月13日至2021年04月20日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新建泵站2座及相应的机电设备（采购）与金属结构制作安装等以及为实施上述工程所必须的措施项目和其他项目</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本次招标要求投标人具有水利水电工程施工总承包一级及以上资质和公路工程施工总承包三级及以上资质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绍兴市高速公路运营管理有限公司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G1522嘉绍南接线2021年度桥梁维修加固工程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嘉兴绍兴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348.1565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2021年4月13日至2021年4月19日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5座桥梁的预应力砼小箱梁裂缝、现浇箱梁裂缝，部分盖梁台帽裂缝、支座脱空变形、伸缩缝橡胶条破损等病害进行维修加固施工及缺陷责任期缺陷修复等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3.1本次施工招标要求投标人具备独立法人资格、具有桥梁工程专业承包一级资质或特种工程（结构补强）专业承包资质，具有资格审查条件要求的业绩，并在人员、设备、资金等方面具有相应的施工能力。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龙港市农林水利发展服务中心（龙港市渔船安全救助信息中心）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苍南县江南垟平原骨干排涝工程（龙港段）龙金运河和新兰闸站工程施工</w:t>
            </w:r>
          </w:p>
        </w:tc>
        <w:tc>
          <w:tcPr>
            <w:tcW w:w="1620" w:type="dxa"/>
            <w:vAlign w:val="center"/>
          </w:tcPr>
          <w:p>
            <w:pPr>
              <w:rPr>
                <w:rFonts w:hint="eastAsia" w:ascii="微软雅黑" w:hAnsi="微软雅黑" w:eastAsia="微软雅黑" w:cs="微软雅黑"/>
                <w:sz w:val="18"/>
                <w:szCs w:val="18"/>
                <w:lang w:eastAsia="zh-CN"/>
              </w:rPr>
            </w:pPr>
            <w:bookmarkStart w:id="22" w:name="EB846bb550e94d427382639e3256fcc438"/>
            <w:r>
              <w:rPr>
                <w:rFonts w:hint="eastAsia" w:ascii="微软雅黑" w:hAnsi="微软雅黑" w:eastAsia="微软雅黑" w:cs="微软雅黑"/>
                <w:sz w:val="18"/>
                <w:szCs w:val="18"/>
              </w:rPr>
              <w:t>苍南县</w:t>
            </w:r>
            <w:bookmarkEnd w:id="22"/>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2021年04月09日至2021年04月16日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新兰闸站为2级建筑物其泵站设计流量 30 立方米每秒，河道护岸为4级建筑物。</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章科长0577-59868055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浙江大学医学院附属邵逸夫医院发热门诊防控服务能力提升改造工程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2059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1514.48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2021年4月7日 至2021年4月12日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2号楼1层现有发热门诊、肠道门诊和传染病房护理单元进行提升改造，同时将传染（感染）病房护理单元、病案中心改造为肝病感染病护理单元和负压病区，包括装饰工程、抗震支架、辅助医疗设备</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 建设行政主管部门核发的建筑装修装饰工程专业承包二级及以上资质、电子与智能化工程专业承包二级及以上资质和消防设施工程专业承包二级及以上资质；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环湖大堤（浙江段）后续工程（长兴县段）机电设备与金属结构制作（采购）安装标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2021年04月07日至2021年04月14日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5个中型及以上泵站的泵组及其附属设备、计算机监控设备、视频监视设备等机电设备的采购及安装</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闸门、启闭机、清污机等金属结构制作及安装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本次招标要求投标人具有水利水电机电安装工程专业承包三级及以上和水工金属结构制作与安装工程专业承包三级及以上资质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119700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2021年04月02日至2021年04月07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本次招标内容为以上区域内的精装修工程，具体以提供的施工图、工程量清单及招标文件中明确的内容为准</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 建设行政主管部门核发的建筑装修装饰工程专业承包一级资质；1、具有注册在投标人单位的房屋建筑 工程专业 一级 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23" w:name="EB5b5459f8ce94450f8523d7f620d97b74"/>
            <w:r>
              <w:rPr>
                <w:rFonts w:hint="eastAsia" w:ascii="微软雅黑" w:hAnsi="微软雅黑" w:eastAsia="微软雅黑" w:cs="微软雅黑"/>
                <w:sz w:val="18"/>
                <w:szCs w:val="18"/>
              </w:rPr>
              <w:t>浙江省肿瘤医院</w:t>
            </w:r>
            <w:bookmarkEnd w:id="23"/>
          </w:p>
        </w:tc>
        <w:tc>
          <w:tcPr>
            <w:tcW w:w="2340" w:type="dxa"/>
            <w:vAlign w:val="center"/>
          </w:tcPr>
          <w:p>
            <w:pPr>
              <w:rPr>
                <w:rFonts w:hint="eastAsia" w:ascii="微软雅黑" w:hAnsi="微软雅黑" w:eastAsia="微软雅黑" w:cs="微软雅黑"/>
                <w:sz w:val="18"/>
                <w:szCs w:val="18"/>
              </w:rPr>
            </w:pPr>
            <w:bookmarkStart w:id="24" w:name="EBa59198de5b13455785b04661992d196c"/>
            <w:r>
              <w:rPr>
                <w:rFonts w:hint="eastAsia" w:ascii="微软雅黑" w:hAnsi="微软雅黑" w:eastAsia="微软雅黑" w:cs="微软雅黑"/>
                <w:sz w:val="18"/>
                <w:szCs w:val="18"/>
              </w:rPr>
              <w:t>浙江省肿瘤医院重离子医学中心大楼项目施工总承包</w:t>
            </w:r>
            <w:bookmarkEnd w:id="24"/>
          </w:p>
        </w:tc>
        <w:tc>
          <w:tcPr>
            <w:tcW w:w="1620" w:type="dxa"/>
            <w:vAlign w:val="center"/>
          </w:tcPr>
          <w:p>
            <w:pPr>
              <w:rPr>
                <w:rFonts w:hint="eastAsia" w:ascii="微软雅黑" w:hAnsi="微软雅黑" w:eastAsia="微软雅黑" w:cs="微软雅黑"/>
                <w:sz w:val="18"/>
                <w:szCs w:val="18"/>
              </w:rPr>
            </w:pPr>
            <w:bookmarkStart w:id="25" w:name="EB675b8f09994f4fee92a21b76a5dd9ed8"/>
            <w:r>
              <w:rPr>
                <w:rFonts w:hint="eastAsia" w:ascii="微软雅黑" w:hAnsi="微软雅黑" w:eastAsia="微软雅黑" w:cs="微软雅黑"/>
                <w:sz w:val="18"/>
                <w:szCs w:val="18"/>
              </w:rPr>
              <w:t>拱墅区半山东路1号</w:t>
            </w:r>
            <w:bookmarkEnd w:id="25"/>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26" w:name="EB00645d9d3937479493b961779d4c26fc"/>
            <w:r>
              <w:rPr>
                <w:rFonts w:hint="eastAsia" w:ascii="微软雅黑" w:hAnsi="微软雅黑" w:eastAsia="微软雅黑" w:cs="微软雅黑"/>
                <w:sz w:val="18"/>
                <w:szCs w:val="18"/>
              </w:rPr>
              <w:t>21757.44</w:t>
            </w:r>
            <w:bookmarkEnd w:id="26"/>
          </w:p>
        </w:tc>
        <w:tc>
          <w:tcPr>
            <w:tcW w:w="1620" w:type="dxa"/>
            <w:vAlign w:val="center"/>
          </w:tcPr>
          <w:p>
            <w:pPr>
              <w:rPr>
                <w:rFonts w:hint="eastAsia" w:ascii="微软雅黑" w:hAnsi="微软雅黑" w:eastAsia="微软雅黑" w:cs="微软雅黑"/>
                <w:sz w:val="18"/>
                <w:szCs w:val="18"/>
              </w:rPr>
            </w:pPr>
            <w:bookmarkStart w:id="27" w:name="EB1dd8d33ce9494df49b1a5b3d42ce8a2f"/>
            <w:r>
              <w:rPr>
                <w:rFonts w:hint="eastAsia" w:ascii="微软雅黑" w:hAnsi="微软雅黑" w:eastAsia="微软雅黑" w:cs="微软雅黑"/>
                <w:sz w:val="18"/>
                <w:szCs w:val="18"/>
              </w:rPr>
              <w:t>2021年04月02日</w:t>
            </w:r>
            <w:bookmarkEnd w:id="27"/>
            <w:r>
              <w:rPr>
                <w:rFonts w:hint="eastAsia" w:ascii="微软雅黑" w:hAnsi="微软雅黑" w:eastAsia="微软雅黑" w:cs="微软雅黑"/>
                <w:sz w:val="18"/>
                <w:szCs w:val="18"/>
              </w:rPr>
              <w:t>至</w:t>
            </w:r>
            <w:bookmarkStart w:id="28" w:name="EB711a71a1d4074416afbde3071813b61c"/>
            <w:r>
              <w:rPr>
                <w:rFonts w:hint="eastAsia" w:ascii="微软雅黑" w:hAnsi="微软雅黑" w:eastAsia="微软雅黑" w:cs="微软雅黑"/>
                <w:sz w:val="18"/>
                <w:szCs w:val="18"/>
              </w:rPr>
              <w:t>2021年04月08日</w:t>
            </w:r>
            <w:bookmarkEnd w:id="28"/>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浙江省肿瘤医院重离子医学中心大楼基坑支护、建筑工程、给排水工程、电气工程、智能化工程、消防工程、通风空调工程、抗震支架系统、辐射防护（专项）工程、电梯、标志标识工程、室外工程等内容的施工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29" w:name="EB35c9b336378642bab059c75605306b9e"/>
            <w:r>
              <w:rPr>
                <w:rFonts w:hint="eastAsia" w:ascii="微软雅黑" w:hAnsi="微软雅黑" w:eastAsia="微软雅黑" w:cs="微软雅黑"/>
                <w:sz w:val="18"/>
                <w:szCs w:val="18"/>
              </w:rPr>
              <w:t>建筑工程施工总承包三级及以上</w:t>
            </w:r>
            <w:bookmarkEnd w:id="29"/>
            <w:r>
              <w:rPr>
                <w:rFonts w:hint="eastAsia" w:ascii="微软雅黑" w:hAnsi="微软雅黑" w:eastAsia="微软雅黑" w:cs="微软雅黑"/>
                <w:sz w:val="18"/>
                <w:szCs w:val="18"/>
              </w:rPr>
              <w:t>资质；2、具有企业安全生产许可证，企业主要负责人（法定代表人、企业经理、企业分管安全生产的副经理、企业技术负责人）具有“三类人员”A类证书；</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bookmarkStart w:id="30" w:name="EBdd51cd0448b24424a32bfda96a14ef3c"/>
            <w:r>
              <w:rPr>
                <w:rFonts w:hint="eastAsia" w:ascii="微软雅黑" w:hAnsi="微软雅黑" w:eastAsia="微软雅黑" w:cs="微软雅黑"/>
                <w:sz w:val="18"/>
                <w:szCs w:val="18"/>
              </w:rPr>
              <w:t>黄工</w:t>
            </w:r>
            <w:bookmarkEnd w:id="30"/>
            <w:bookmarkStart w:id="31" w:name="EB6edd80c7af37419798db42c17b6a5dfa"/>
            <w:r>
              <w:rPr>
                <w:rFonts w:hint="eastAsia" w:ascii="微软雅黑" w:hAnsi="微软雅黑" w:eastAsia="微软雅黑" w:cs="微软雅黑"/>
                <w:sz w:val="18"/>
                <w:szCs w:val="18"/>
              </w:rPr>
              <w:t>0571-88128019</w:t>
            </w:r>
            <w:bookmarkEnd w:id="3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杭州至宁波国家高速公路（杭绍甬高速）杭州至绍兴段越东路互通连接线工程第一合同段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123413.85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2021年04月02日至2021年04月09日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主要工程内容为范围内的路基、路面、桥涵、交叉、三改、绿化、景观、照明、机电、交安、智能交通工程、沿线设施等附属工程的施工完成、缺陷责任期缺陷修复及保修期保修责任</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本次招标要求投标人须具备独立法人资格，公路工程施工总承包一级及以上资质，具有“投标人须知前附表”附录 3资格审查条件（业绩最低要求）业绩，并在人员、设备、资金等方面具有相应的施工能力。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高松15925881167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3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丽水市港航建设开发有限公司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瓯江航道整治工程丽水段（船寮镇黄言村-温溪镇驮滩上游）青田船闸房建工程第FJ01标段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1921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2021年4月2日至2021年4月8日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青田船闸管理区所有房屋建筑、结构、电气、给排水、消防等与场内道路、绿化、围墙、电气、照明等工程的施工完成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3.1本次施工招标要求投标人须具备独立法人资格，具备建筑工程施工总承包三级及以上资质，具有类似工程业绩，并在人员、设备、资金等方面具有相应的施工能力。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 0578-6022806</w:t>
            </w:r>
          </w:p>
        </w:tc>
      </w:tr>
      <w:bookmarkEnd w:id="3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杭州地铁3号线一期工程车站（含区间）设备安装及装修工程Ⅷ标段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2021年03月31日至2021年04月07日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其范围包含小和山站、科技学院站、工业大学站（含物业）、留下站及相邻区间（含工业大学站~留下站区间风井）及配套工程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w:t>
            </w:r>
            <w:bookmarkStart w:id="33" w:name="EB7a42d581a04a4acd9a5964e279e549d3"/>
            <w:r>
              <w:rPr>
                <w:rFonts w:hint="eastAsia" w:ascii="微软雅黑" w:hAnsi="微软雅黑" w:eastAsia="微软雅黑" w:cs="微软雅黑"/>
                <w:sz w:val="18"/>
                <w:szCs w:val="18"/>
              </w:rPr>
              <w:t>建筑工程或机电工程或铁路工程或市政公用</w:t>
            </w:r>
            <w:bookmarkEnd w:id="33"/>
            <w:r>
              <w:rPr>
                <w:rFonts w:hint="eastAsia" w:ascii="微软雅黑" w:hAnsi="微软雅黑" w:eastAsia="微软雅黑" w:cs="微软雅黑"/>
                <w:sz w:val="18"/>
                <w:szCs w:val="18"/>
              </w:rPr>
              <w:t>工程专业</w:t>
            </w:r>
            <w:bookmarkStart w:id="34" w:name="EBac41b1e6b9d14727a7963a7a077c8ed9"/>
            <w:r>
              <w:rPr>
                <w:rFonts w:hint="eastAsia" w:ascii="微软雅黑" w:hAnsi="微软雅黑" w:eastAsia="微软雅黑" w:cs="微软雅黑"/>
                <w:sz w:val="18"/>
                <w:szCs w:val="18"/>
              </w:rPr>
              <w:t>一级</w:t>
            </w:r>
            <w:bookmarkEnd w:id="3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胡工、黄英（代理）、谢工（招标人）13761654342、15869171070、0571-86000839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海盐县水利建设投资有限公司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扩大杭嘉湖南排南台头排涝后续工程II标段</w:t>
            </w:r>
          </w:p>
        </w:tc>
        <w:tc>
          <w:tcPr>
            <w:tcW w:w="1620" w:type="dxa"/>
            <w:vAlign w:val="center"/>
          </w:tcPr>
          <w:p>
            <w:pPr>
              <w:rPr>
                <w:rFonts w:hint="eastAsia" w:ascii="微软雅黑" w:hAnsi="微软雅黑" w:eastAsia="微软雅黑" w:cs="微软雅黑"/>
                <w:sz w:val="18"/>
                <w:szCs w:val="18"/>
              </w:rPr>
            </w:pPr>
            <w:bookmarkStart w:id="35" w:name="EBf71c0c1f83414771b29845c8f39ce3f7"/>
            <w:r>
              <w:rPr>
                <w:rFonts w:hint="eastAsia" w:ascii="微软雅黑" w:hAnsi="微软雅黑" w:eastAsia="微软雅黑" w:cs="微软雅黑"/>
                <w:sz w:val="18"/>
                <w:szCs w:val="18"/>
              </w:rPr>
              <w:t>海盐县</w:t>
            </w:r>
            <w:bookmarkEnd w:id="3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20698</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2021年03月30日至2021年04月06日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该标段的大部分堤防采用了塑钢板桩、松木桩和预制方桩进行地基处理，同时各水闸闸基均采用水泥搅拌桩复合地基或混凝土灌注桩进行地基处理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石飞0573-86021273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26622</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2021年03月29日至2021年04月06日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其范围包含花坞路站、汽车西站（含物业）、古荡站、玉古路站、松木场站、武林门站及相邻区间</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谢工（招标人）朱工、凡工0571-86000839、15306561325、15757156266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30514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2021年03月29日至2021年04月06日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其范围包含联胜路站、访溪路站、百家园路站（含物业）、古墩路站、古荡新村站及相邻区间</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谢工（招标人）朱工、凡工0571-86000839、15306561325、15757156266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温州瓯江口大桥有限公司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温州瓯江北口大桥工程路面工程设计施工总承包第BKLM-01标段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79505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12512.34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2021年3月26日至2021年4月1日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桥悬索桥K275+005m～K277+095m，共2090米范围内上层钢桥面铺装施工图设计及报批（并负责牵头两个标段的施工图设计报批工作）、施工图预算编制、施工图预算调整、工程量清单编制、施工项目专用技术规范编制、后续服务（含动态设计）、相关研究等设计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设计：工程设计综合甲级资质或工程设计公路行业甲级资质；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施工：公路路面工程专业承包一级资质，有类似施工业绩，并在人员、设备、资金等方面具有相应的能力。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温州瓯江口大桥有限公司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温州瓯江北口大桥工程路面工程设计施工总承包第BKLM-02标段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10905.19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2021年3月26日至2021年4月1日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桥悬索桥K275+005m～K277+095m，共2090米范围内上层钢桥面铺装施工图设计及报批（并负责牵头两个标段的施工图设计报批工作）、施工图预算编制、施工图预算调整、工程量清单编制、施工项目专用技术规范编制、后续服务（含动态设计）、相关研究等设计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设计：工程设计综合甲级资质或工程设计公路行业甲级资质；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施工：公路路面工程专业承包一级资质，有类似施工业绩，并在人员、设备、资金等方面具有相应的能力。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临海市国省道改造总指挥部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104国道临海江南至尤溪段改建工程路面及绿化标段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2021年03月23日至2021年03月31日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主要内容包括全线施工图范围内的路面沥青混凝土、水泥稳定碎石基层、垫层、路基中央分带排水工程及绿化工程等工程实施、完成及缺陷责任期修复施工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本次招标要求投标人须具备公路路面工程专业承包二级及以上资质，具有同类工程施工业绩，并在人员、设备、资金等方面具有相应的施工能力。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蒋工、周工0576-85307797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苍南县交通建设投资有限公司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228国道苍南龙沙至岱岭段-核电连接线工程第TJ01标段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2021年03月22日至2021年03月29日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本项目起迄桩号为HK0+000~HK7+893，标段长为7.893km的路基、路面、桥涵、隧道（含隧道机电预埋件）、交叉、交通安全设施及预埋管线、绿化等的实施、完成、缺陷责任期缺陷修复及保修期保修责任等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蔡先生、谢先生0577-68879607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杭州地铁3号线一期工程弱电系统（通信、综合监控、AFC、气体灭火及导向）安装工程I标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27166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2021年03月12日至2021年03月19日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其中通信系统10737万元，综合监控系统（含ISCS、FAS、BAS、ACS）11725万元，AFC系统1114万元，气体灭火2602万元，导向系统（含广告灯箱）988万元</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1、具有铁路电务工程专业承包三级及以上、电子与智能化工程专业承包一级并具有消防设施工程专业承包一级资质；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张樱、徐乾洲（招标代理）；应工（商务）；张工（技术）0571-87631237、13735801550；0571-86000835；0571-86000638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杭州机场轨道快线2号区间风井土建工程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2021年03月11日至2021年03月17日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1）主体围护结构、主体结构、附属结构和防水等施工内容，以及涉及绿化迁移、管线迁改期间的场地“三通一平”。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太嘉河及杭嘉湖地区环湖河道整治后续工程景观绿化先行段施工1标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2021年03月08日至2021年03月15日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太嘉河及杭嘉湖地区环湖河道整治后续工程景观绿化先行段施工1标是太嘉河及杭嘉湖地区环湖河道整治后续工程的一部分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苏工0572-2667955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中共浙江省委党校（浙江行政学院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中共浙江省委党校党风党纪主题教育馆装饰装修设计与施工一体化工程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杭州市文一西路 1000 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1336.35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 2 月 23 日至2021年 3 月 1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本项目为单独批复的专业工程，本次采用专业工程工程总承包方式对本工程实行全过程的工程承包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1.具有有效期内的建筑装饰工程设计专项甲级资质、建筑装修装饰工程专业承包二级及以上资质、消防设施工程专业承包二级及以上资质；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郑勇0571-89085089</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777DE8"/>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4F048D"/>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D15481"/>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19</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2021-05-27T02:31:08Z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