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嘉兴市</w:t>
      </w:r>
      <w:r>
        <w:rPr>
          <w:rFonts w:hint="eastAsia" w:eastAsia="文鼎CS大黑"/>
          <w:color w:val="000000"/>
          <w:sz w:val="36"/>
        </w:rPr>
        <w:t>工程建设信息</w:t>
      </w:r>
    </w:p>
    <w:p>
      <w:pPr>
        <w:ind w:firstLine="9800" w:firstLineChars="4900"/>
        <w:outlineLvl w:val="0"/>
        <w:rPr>
          <w:rFonts w:eastAsia="文鼎CS大黑"/>
          <w:color w:val="000000"/>
          <w:sz w:val="36"/>
        </w:rPr>
      </w:pP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11</w:t>
      </w:r>
      <w:r>
        <w:rPr>
          <w:rFonts w:hint="eastAsia" w:ascii="宋体" w:hAnsi="宋体"/>
          <w:color w:val="000000"/>
          <w:sz w:val="20"/>
        </w:rPr>
        <w:t>日</w:t>
      </w:r>
    </w:p>
    <w:tbl>
      <w:tblPr>
        <w:tblStyle w:val="4"/>
        <w:tblW w:w="16124" w:type="dxa"/>
        <w:tblInd w:w="-4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000000"/>
                <w:sz w:val="22"/>
                <w:szCs w:val="22"/>
              </w:rPr>
            </w:pPr>
            <w:bookmarkStart w:id="0" w:name="OLE_LINK7" w:colFirst="2" w:colLast="2"/>
            <w:bookmarkStart w:id="1" w:name="OLE_LINK8" w:colFirst="3" w:colLast="3"/>
            <w:bookmarkStart w:id="2" w:name="OLE_LINK11" w:colFirst="7" w:colLast="7"/>
            <w:bookmarkStart w:id="3" w:name="OLE_LINK9" w:colFirst="4" w:colLast="4"/>
            <w:bookmarkStart w:id="4" w:name="OLE_LINK10" w:colFirst="5" w:colLast="5"/>
            <w:bookmarkStart w:id="5" w:name="OLE_LINK13" w:colFirst="8" w:colLast="8"/>
            <w:bookmarkStart w:id="6" w:name="OLE_LINK42" w:colFirst="9" w:colLast="9"/>
            <w:bookmarkStart w:id="7" w:name="OLE_LINK18" w:colFirst="7" w:colLast="9"/>
            <w:r>
              <w:rPr>
                <w:rFonts w:hint="eastAsia" w:ascii="宋体" w:hAnsi="宋体" w:cs="宋体"/>
                <w:b/>
                <w:color w:val="000000"/>
                <w:sz w:val="22"/>
                <w:szCs w:val="22"/>
              </w:rPr>
              <w:t>嘉兴:</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Cs w:val="21"/>
                <w:u w:val="single"/>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color w:val="000000"/>
                <w:sz w:val="22"/>
                <w:szCs w:val="22"/>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color w:val="000000"/>
                <w:sz w:val="22"/>
                <w:szCs w:val="22"/>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color w:val="000000"/>
                <w:sz w:val="22"/>
                <w:szCs w:val="22"/>
              </w:rPr>
            </w:pPr>
          </w:p>
        </w:tc>
        <w:tc>
          <w:tcPr>
            <w:tcW w:w="1375" w:type="dxa"/>
            <w:tcBorders>
              <w:top w:val="single" w:color="auto" w:sz="6" w:space="0"/>
              <w:left w:val="single" w:color="auto" w:sz="6" w:space="0"/>
              <w:bottom w:val="single" w:color="auto" w:sz="6" w:space="0"/>
              <w:right w:val="single" w:color="auto" w:sz="12" w:space="0"/>
            </w:tcBorders>
            <w:vAlign w:val="center"/>
          </w:tcPr>
          <w:p>
            <w:pPr>
              <w:rPr>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嘉兴市固体废物处置有限责任公司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嘉兴市危险废物处置中心项目（二期）设计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嘉兴港区化工园区瓦山路159号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 xml:space="preserve"> 2017-0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具有环境工程专业高级工程师或注册环保工程师资格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具有工程设计综合资质甲级或环境工程（固废）专项工程设计甲级资质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项莹颖83721920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嘉兴市新塍新农村建设投资有限公司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秀洲区新塍镇新溪名苑项目设计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秀洲区新塍镇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170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2017-06-22 2017-07-13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具有一级注册建筑师资质或一级注册结构师资质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(设计综合类甲级)或者(设计行业类 &gt; 建筑乙级)或者(设计专业类 &gt; 建筑乙级)或者(设计事务所甲级)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王水林0573-83853915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嘉兴广源农贸市场开发经营有限公司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云东农贸市场及配套用房项目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国际商务区云东公寓东侧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5690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-20  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建筑工程二级。且无在建项目</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建筑工程施工总承包二级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姚先生0573-83868873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嘉兴市秀洲新区开发建设有限公司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秀洲国家高新区桥下空间改造提升工程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新塍塘大桥、秀洲大桥、殷秀大桥桥下空间</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692</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 xml:space="preserve">  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市政公用工程二级（含临时）注册建造师及以上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海先生82058132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嘉兴市南湖区人民政府新兴街道办事处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南湖区新兴街道真如新村、文苑里小区海绵城市建设改造工程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南湖区真如新村、文苑里小区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16459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 xml:space="preserve"> 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无在建工程的市政专业二级建造师（含临时）及以上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嘉兴综合保税区创融建设发展有限公司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嘉兴综合保税区标准厂房改造工程屋面防水材料采购</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嘉兴综合保税区内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-14  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具有防水材料生产资质的生产商或营业执照范围内具有防水工程的单位</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朱闻娜0573-82031562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嘉兴市体育产业发展投资有限公司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嘉兴中央公园入口及配套设施项目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嘉兴市中央公园内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1675.6931</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 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建筑工程施工总承包三级);(市政公用施工总承包三级)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姚工0573-82873005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8" w:name="OLE_LINK6" w:colFirst="1" w:colLast="1"/>
            <w:bookmarkStart w:id="9" w:name="OLE_LINK12" w:colFirst="0" w:colLast="10"/>
            <w:bookmarkStart w:id="10" w:name="OLE_LINK4" w:colFirst="0" w:colLast="0"/>
            <w:r>
              <w:rPr>
                <w:rFonts w:hint="eastAsia" w:ascii="微软雅黑" w:hAnsi="微软雅黑" w:eastAsia="微软雅黑" w:cs="微软雅黑"/>
                <w:sz w:val="18"/>
                <w:szCs w:val="18"/>
              </w:rPr>
              <w:t>嘉兴市南湖区法院检察院专业技术用房建设项目筹建办公室</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嘉兴市南湖区法院检察院专业技术用房建设项目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嘉兴市南湖区南湖新区范围内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19713.3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 xml:space="preserve"> 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具有建筑工程一级建造师资质（含临时）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具有建筑工程施工总承包一级及以上资质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嘉兴国华0573-82062457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嘉兴市急救中心</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嘉兴市医疗急救血液管理中心工程施工监理</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昌盛路与洪兴路交叉口市急救中心地块内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17983.30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99.8</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国家注册监理工程师（房屋建筑工程专业）</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具有工程监理综合资质或具有房屋建筑工程监理乙级及以上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嘉兴市总工会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嘉兴市总工会院区海绵城市建设项目施工</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中山路173号市总工会院区内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w:t>
            </w:r>
            <w:r>
              <w:rPr>
                <w:rFonts w:hint="eastAsia" w:ascii="微软雅黑" w:hAnsi="微软雅黑" w:eastAsia="微软雅黑" w:cs="微软雅黑"/>
                <w:sz w:val="18"/>
                <w:szCs w:val="18"/>
                <w:lang w:val="en-US" w:eastAsia="zh-CN"/>
              </w:rPr>
              <w:t>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355.5147</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嘉兴银建13957367466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嘉兴市建新工程造价咨询事务所有限公司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嘉兴一中实验经开学校（暂名）工程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红薇路以东，红松一路以南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22960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建筑工程一级（含临时）注册建造师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具有建筑工程施工总承包一级及以上资质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朱利敏0573-82031562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嘉兴七新投资发展有限公司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三家浜社区安置房二期（120#、122#、124#）</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湘家荡</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1896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建筑工程二级建造师及以上且无在建项目</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杨工0573-83903720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嘉兴经济技术开发区投资发展集团有限责任公司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嘉兴经济技术开发区茶园小学工程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东至茶园港及其绿化带</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10967</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建筑工程二级（含临时）注册建造师及以上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具有建筑工程施工总承包贰级（含）以上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孙先生83677762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嘉兴市秀洲区王江泾镇水利农机管理站</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秀洲区王新圩区二期结余工程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秀洲区王江泾镇境内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水利水电工程三级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水利水电工程施工总承包三级及以上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夏女士0573-83743780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嘉兴植物园筹建办公室</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嘉兴植物园四期工程设计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嘉兴植物园</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高级工程师及以上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具有工程设计综合甲级资质或风景园林设计专项资质乙级及以上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嘉兴市教育工程建设有限责任公司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北京师范大学附属嘉兴南湖高级中学迁建项目设计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双溪路以东，文贤路以南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67110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335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具有一级注册建筑师资质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11" w:name="_GoBack"/>
            <w:r>
              <w:rPr>
                <w:rFonts w:hint="eastAsia" w:ascii="微软雅黑" w:hAnsi="微软雅黑" w:eastAsia="微软雅黑" w:cs="微软雅黑"/>
                <w:w w:val="90"/>
                <w:sz w:val="18"/>
                <w:szCs w:val="18"/>
              </w:rPr>
              <w:t>工程设计综合类甲级资质或工程设计行业类（建筑行业）甲级资质或工程设计专业类（建筑）甲级资质或建筑工程设计事务所甲级资质（实行总包）</w:t>
            </w:r>
            <w:bookmarkEnd w:id="11"/>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中国电子科技集团公司第三十六研究所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中国电子科技集团公司第三十六研究所新能源、电子项目10号楼室内装饰工程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嘉兴市秀洲工业园区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建筑工程一级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建筑装修装饰专业承包一级)或者(建筑装饰装修工程设计与施工一体化一级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陈工13606831207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嘉兴市南湖城市建设投资集团有限公司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南湖区老年公寓建设项目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位于嘉兴市南湖区城东路368号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具有建筑工程二级（含临时）及以上注册建造师资格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嘉兴国际商务区投资建设有限公司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南江公寓拆迁安置小区（北区）内墙装饰工程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嘉兴市国际商务区内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214620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框架（框剪）</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建筑装修装饰专业承包二级及以上或建筑装饰装修工程设计与施工二级及以上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嘉兴人才公寓建设开发有限公司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嘉兴人才公寓三、四期室内装饰工程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嘉兴市金穗路480号、创新路220号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558.8746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建筑装修装饰专业承包二级及以上或建筑装饰装修工程设计与施工一体化二级及以上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冯先生0573-83388771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浙江省嘉兴市对口支援新疆阿克苏地区沙雅县指挥部</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沙雅县城南小学项目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位于沙雅县人民南路延伸区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中信银行股份有限公司嘉兴分行</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中信银行嘉兴分行营业办公用房装修改造工程设计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嘉兴市中山东路1061号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18821.99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框剪</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具有一级注册建筑师执业资格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具有工程设计综合类甲级或工程设计行业类（建筑行业）甲级资质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嘉兴市文物保护所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嘉兴高家洋房修缮及环境整治工程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南湖区紫阳街191号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具有建筑工程一级注册建造师（含临时）资质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具有文物保护施工二级及以上资质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嘉兴智慧产业创新园投资建设有限公司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嘉兴智慧产业创新园二期核心区C区建筑智能化工程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嘉兴智慧产业创新园区内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103689.99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246.8815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机电工程二级注册（含临时）建造师及以上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具有电子与智能化工程专业承包资质二级及以上或建筑智能化工程设计与施工二级及以上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鑫联茂置业（嘉兴）有限公司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鑫联茂置业（嘉兴）有限公司新建住宅、商业、物业及配套用房（幼儿园）等项目总承包（EPC）</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南湖区大桥镇东至亚欧路、南至晨光路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150000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建筑工程一级（含临时）注册建造师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具备建筑工程施工总承包一级及以上资质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朱闻娜0573-82031562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嘉兴湘家荡投资有限公司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湘家荡区域湘湖八景-北花园二期工程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嘉兴市湘家荡</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2110.4</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建筑工程二级建造师及以上且无在建项目</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浙江禾城0573-82062595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嘉兴市南湖新区开发建设有限公司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万好家居广场沿街立面改造工程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位于广益路万好家居广场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291.73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具有建筑幕墙工程专业承包贰级（含）以上或建筑幕墙工程设计与施工贰级（含）以上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马女士82570111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嘉兴市科圣电子信息有限公司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浙江中科院应用技术研究院三期北区A1楼、B1楼室内装饰装修工程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嘉兴科技城北侧地块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15200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1450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建筑装饰装修工程设计与施工一体化二级)或者(建筑装修装饰专业承包二级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bookmarkEnd w:id="0"/>
      <w:bookmarkEnd w:id="1"/>
      <w:bookmarkEnd w:id="2"/>
      <w:bookmarkEnd w:id="3"/>
      <w:bookmarkEnd w:id="4"/>
      <w:bookmarkEnd w:id="5"/>
      <w:bookmarkEnd w:id="6"/>
      <w:bookmarkEnd w:id="7"/>
      <w:bookmarkEnd w:id="8"/>
      <w:bookmarkEnd w:id="9"/>
      <w:bookmarkEnd w:id="10"/>
    </w:tbl>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D4893"/>
    <w:rsid w:val="4B3D4893"/>
    <w:rsid w:val="7BA45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zbggmain style9"/>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2017-07-11T05:44:00Z</dcterms:created>
  <dc:creator>apple</dc:creator>
  <cp:lastModifiedBy>apple</cp:lastModifiedBy>
  <dcterms:modified xsi:type="dcterms:W3CDTF">2017-07-11T05:51:26Z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